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81095" w:rsidP="00A2109A" w14:paraId="05F3977C" w14:textId="6D0720D3">
      <w:pPr>
        <w:pStyle w:val="NoSpacing"/>
        <w:spacing w:before="0"/>
        <w:rPr>
          <w:sz w:val="20"/>
          <w:szCs w:val="20"/>
        </w:rPr>
      </w:pPr>
    </w:p>
    <w:p w:rsidR="00580B87" w:rsidRPr="00AA576B" w:rsidP="00580B87" w14:paraId="3113ACFC" w14:textId="5459765D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580B87" w:rsidRPr="00FF1DD2" w:rsidP="00580B87" w14:paraId="5AE01FAE" w14:textId="23271D8C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Pr="00FF1DD2">
        <w:rPr>
          <w:b/>
          <w:color w:val="FF0000"/>
        </w:rPr>
        <w:t xml:space="preserve">.Hafta </w:t>
      </w:r>
    </w:p>
    <w:p w:rsidR="00580B87" w:rsidRPr="00AA576B" w:rsidP="00580B87" w14:paraId="632C31C6" w14:textId="565C9778">
      <w:pPr>
        <w:pStyle w:val="NoSpacing"/>
        <w:jc w:val="center"/>
        <w:rPr>
          <w:b/>
        </w:rPr>
      </w:pPr>
      <w:r>
        <w:rPr>
          <w:b/>
        </w:rPr>
        <w:t>(</w:t>
      </w:r>
      <w:r w:rsidR="00FA4E6A">
        <w:rPr>
          <w:b/>
        </w:rPr>
        <w:t>28</w:t>
      </w:r>
      <w:r>
        <w:rPr>
          <w:b/>
        </w:rPr>
        <w:t xml:space="preserve"> Eylül </w:t>
      </w:r>
      <w:r w:rsidR="00FA4E6A">
        <w:rPr>
          <w:b/>
        </w:rPr>
        <w:t xml:space="preserve">02 Nisan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580B87" w:rsidP="00580B87" w14:paraId="317E516C" w14:textId="761DB3F0">
      <w:pPr>
        <w:pStyle w:val="NoSpacing"/>
        <w:jc w:val="center"/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4E6F441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038989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9A804F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D93D3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B29FC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24D381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10FE3E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4DD6B20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DD359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02F113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SAYILAR VE NİCELİKLER (1)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18B4B66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7C6B9E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751A199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077971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46EC5F8A" w14:textId="6AE1B5C0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Sayıları Sıralama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,</w:t>
            </w:r>
            <w:r w:rsidRPr="005B6539">
              <w:rPr>
                <w:rFonts w:ascii="Barlow-Light" w:hAnsi="Barlow-Light" w:cs="Barlow-Light"/>
                <w:sz w:val="20"/>
                <w:szCs w:val="20"/>
                <w14:ligatures w14:val="standardContextual"/>
              </w:rPr>
              <w:t xml:space="preserve"> </w:t>
            </w:r>
            <w:r w:rsidRP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Ritmik Sayma,</w:t>
            </w:r>
          </w:p>
        </w:tc>
      </w:tr>
      <w:tr w14:paraId="636BE9D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5544A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P="00A66D83" w14:paraId="152620DA" w14:textId="0365B68D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 xml:space="preserve">MAT.3.1.2. 1000’e kadar olan sayıları </w:t>
            </w:r>
            <w:r w:rsidR="001D3038">
              <w:rPr>
                <w:rFonts w:ascii="Arial Narrow" w:hAnsi="Arial Narrow" w:cs="Tahoma"/>
                <w:b/>
                <w:sz w:val="20"/>
                <w:szCs w:val="20"/>
              </w:rPr>
              <w:t>sıralayabilme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(2 saat)</w:t>
            </w:r>
          </w:p>
          <w:p w:rsidR="00E338CF" w:rsidRPr="00E338CF" w:rsidP="00A66D83" w14:paraId="32A0F1E0" w14:textId="3BBE26FB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>MAT.3.1.4. Sayıları ileriye ve geriye doğru ritmik sayabilme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(3 saat)</w:t>
            </w:r>
          </w:p>
        </w:tc>
      </w:tr>
      <w:tr w14:paraId="514CE5B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DF640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B14A00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7222D1A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E168DC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8C7B22" w:rsidP="00A66D83" w14:paraId="1248F5E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338CF" w:rsidRPr="00974C90" w:rsidP="00A66D83" w14:paraId="140DD7F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02FAD45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3CD2ED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777E0EE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BB06D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A55C54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SDB2.3. Sosyal Farkındalık, SDB3.3. Sorumlu Karar Verme</w:t>
            </w:r>
          </w:p>
        </w:tc>
      </w:tr>
      <w:tr w14:paraId="5BCF155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A0FAE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6934B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</w:t>
            </w:r>
          </w:p>
        </w:tc>
      </w:tr>
      <w:tr w14:paraId="6EC4C56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271A03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C1C25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</w:t>
            </w:r>
          </w:p>
        </w:tc>
      </w:tr>
      <w:tr w14:paraId="3165F54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DD6983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C99BFF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29EA867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F7F14D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394F152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• tek-çift sayı, sıralama</w:t>
            </w:r>
          </w:p>
        </w:tc>
      </w:tr>
      <w:tr w14:paraId="7979F9E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2534E67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5809870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577621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9E02C1F" w14:textId="029CB71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temel kabullerde ifade edilen sayı temsillerini kullanabilme, sayıları çözümleyebilme ve sıralayabilme, ritmik sayabilme, örüntülere dayalı çıkarım yapabilme ve nesnelerin sayısını tahmin edebilme durumlarına ilişkin kısa değerlendirmeler yapılır.</w:t>
            </w:r>
          </w:p>
        </w:tc>
      </w:tr>
      <w:tr w14:paraId="535A86CA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008D71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3769C2" w:rsidP="00A66D83" w14:paraId="4D4A2AE7" w14:textId="5A3B30E1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1D3038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35-39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P="00E338CF" w14:paraId="55BC9116" w14:textId="60DC232C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1000’e kadar olan sayılar, onluklarına ve yüzlüklerine göre çözümlenir ve sınıflandırılır. Bunun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ardından bu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sayıların, en yakın onluklarına ve en yakın yüzlüklerine göre ifade edilmesi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sağlanır. Bu aşamada, önceki öğrenmelerinden (basamak ve basamak değeri) faydalanılır.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En yakın onluğa ve yüzlüğe yuvarlamanın öğretiminde sayı doğrusundan, modellerden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 da geliştirilebilecek materyalden yararlanılır. Sıralama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gerektiren oyunlar oynatılır. Sayıları sıralama ile ilgili olarak boşluk doldurma sorularından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yararlanılabilir. Bu süreçte öğrencilerin sıralama yaparken büyüktür ve küçüktür sembollerini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kullanmalarına dikkat edilir. Sayıların sayı doğrusuna hangi ölçütlere göre yerleştirildiği,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sayıları en yakın yüzlüğe yuvarlamanın temel mantığına ve dinamiğine ilişkin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kendi yorumları ve varsa özgün yöntemlerine yönelik açık uçlu sorular sorulabilir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.</w:t>
            </w:r>
          </w:p>
          <w:p w:rsidR="00E338CF" w:rsidP="00E338CF" w14:paraId="783E3C2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</w:p>
          <w:p w:rsidR="00E338CF" w:rsidRPr="003769C2" w:rsidP="00A66D83" w14:paraId="3E16DCA6" w14:textId="52BE82B8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1D3038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41-55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RPr="00E338CF" w:rsidP="00E338CF" w14:paraId="0DC7E133" w14:textId="645E35E9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Altışar, yedişer, sekizer, dokuzar, onar ve yüzer saymanın gerekliliğini fark etmeleri amaçlanır.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Bu gereklilik üzerine bir öğrenme ihtiyacının olduğunu anlamaları, bu ihtiyacı karşılamak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için motive olmaları sağlanır (SDB1.2, OB1). Öğrencilerin modeller üzerinde ileriye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geriye doğru ritmik saymayı gözlemlemeleri sağlanır. Bunun için yüzlük ve binlik sayı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tabloları ya da saymayı kolaylaştırabilecek görsellerden ve nesnelerden yararlanılır. Aynı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nesnenin sayısı artırılarak önce 60 içinde altışar, sonra sırasıyla 70 içinde yedişer, 80 içinde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sekizer ve 90 içinde dokuzar saymaları sağlanır. Sınıf ortamında bulundurulabilecek ve sayılabilecek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nesneler (fasulye, sayma çubuğu gibi) kullanılır. 1000 içinde onar ve yüzer saymada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önceki öğrenmeleri de kullanılarak örüntülere ulaşmaları sağlanır. Ritmik saymalarda,</w:t>
            </w:r>
          </w:p>
          <w:p w:rsidR="00E338CF" w:rsidRPr="00974C90" w:rsidP="00E338CF" w14:paraId="0E1B961D" w14:textId="668AD4FF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aynı örüntüde önce ileriye, sonra geriye saymaları sağlanır. Bu süreçlerde oyunlardan,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teknolojiden ve görsel ögelerden yararlanılarak genellemelere ulaşmaları sağlanır. Ritmik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saymaların ardından öğrencilerin sayıları sayı doğrusuna yerleştirmesine yönelik etkinlikler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yapılır.</w:t>
            </w:r>
          </w:p>
        </w:tc>
      </w:tr>
      <w:tr w14:paraId="213856E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52F1CC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6D64B0C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096BCCF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A66D83" w14:paraId="07A2034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 doğrusu modeline sayıları altışar, yedişer, sekizer, dokuzar, onar ve yüzer ileriye ve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geriye nasıl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yerleştirebilecekleri sorularak bu konuda fikir yürütmeleri sağlanır.</w:t>
            </w:r>
          </w:p>
        </w:tc>
      </w:tr>
      <w:tr w14:paraId="7EE43EB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4ADFAB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A66D83" w14:paraId="01D2611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 doğrusuna sayıları konumlandırmanın daha fazla somutlaştırılması ve yaparak yaşayarak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öğrenmesini sağlamak için öğrencilerden sayı doğrusu oluşturmaları istenir.</w:t>
            </w:r>
          </w:p>
        </w:tc>
      </w:tr>
    </w:tbl>
    <w:p w:rsidR="00FA4E6A" w:rsidP="00580B87" w14:paraId="6C8CE7FC" w14:textId="77777777">
      <w:pPr>
        <w:pStyle w:val="NoSpacing"/>
        <w:jc w:val="center"/>
      </w:pPr>
    </w:p>
    <w:p w:rsidR="00580B87" w:rsidP="00580B87" w14:paraId="56066391" w14:textId="77777777">
      <w:pPr>
        <w:pStyle w:val="NoSpacing"/>
        <w:jc w:val="center"/>
      </w:pPr>
    </w:p>
    <w:p w:rsidR="00A57FC2" w:rsidP="00A57FC2" w14:paraId="12DB332A" w14:textId="2B61D19F">
      <w:pPr>
        <w:pStyle w:val="NoSpacing"/>
        <w:jc w:val="center"/>
      </w:pPr>
    </w:p>
    <w:p w:rsidR="0050198D" w:rsidP="00A2109A" w14:paraId="5D7D4397" w14:textId="2996E6AD">
      <w:pPr>
        <w:pStyle w:val="NoSpacing"/>
        <w:rPr>
          <w:sz w:val="20"/>
          <w:szCs w:val="20"/>
        </w:rPr>
      </w:pPr>
    </w:p>
    <w:sectPr w:rsidSect="00E338CF">
      <w:pgSz w:w="11906" w:h="16838"/>
      <w:pgMar w:top="284" w:right="284" w:bottom="567" w:left="284" w:header="284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